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39E95" w14:textId="77D4CD8B" w:rsidR="00544087" w:rsidRDefault="001F4FEF" w:rsidP="00544087">
      <w:pPr>
        <w:spacing w:after="0"/>
        <w:jc w:val="center"/>
        <w:rPr>
          <w:sz w:val="28"/>
        </w:rPr>
      </w:pPr>
      <w:bookmarkStart w:id="0" w:name="_GoBack"/>
      <w:bookmarkEnd w:id="0"/>
      <w:r>
        <w:rPr>
          <w:sz w:val="28"/>
        </w:rPr>
        <w:t xml:space="preserve">Gift vs. Grant Checklist:  For-Profit Corporation </w:t>
      </w:r>
      <w:r w:rsidR="00B01F8F">
        <w:rPr>
          <w:sz w:val="28"/>
        </w:rPr>
        <w:t>F</w:t>
      </w:r>
      <w:r w:rsidR="00544087" w:rsidRPr="00796BF8">
        <w:rPr>
          <w:sz w:val="28"/>
        </w:rPr>
        <w:t xml:space="preserve">unding </w:t>
      </w:r>
      <w:r w:rsidR="00544087">
        <w:rPr>
          <w:sz w:val="28"/>
        </w:rPr>
        <w:t xml:space="preserve">of </w:t>
      </w:r>
      <w:r w:rsidR="00544087" w:rsidRPr="00796BF8">
        <w:rPr>
          <w:sz w:val="28"/>
        </w:rPr>
        <w:t>$100,000</w:t>
      </w:r>
      <w:r w:rsidR="00544087">
        <w:rPr>
          <w:sz w:val="28"/>
        </w:rPr>
        <w:t xml:space="preserve"> or</w:t>
      </w:r>
      <w:r w:rsidR="00B01F8F">
        <w:rPr>
          <w:sz w:val="28"/>
        </w:rPr>
        <w:t xml:space="preserve"> L</w:t>
      </w:r>
      <w:r w:rsidR="00544087">
        <w:rPr>
          <w:sz w:val="28"/>
        </w:rPr>
        <w:t>ess</w:t>
      </w:r>
    </w:p>
    <w:p w14:paraId="22C6B1F9" w14:textId="04A1D9D6" w:rsidR="001A690A" w:rsidRDefault="001A690A" w:rsidP="001F4FEF">
      <w:pPr>
        <w:spacing w:after="0"/>
        <w:jc w:val="center"/>
      </w:pPr>
    </w:p>
    <w:p w14:paraId="0DA2F07B" w14:textId="1534B9C0" w:rsidR="005C4286" w:rsidRDefault="005C4286" w:rsidP="005C4286">
      <w:pPr>
        <w:spacing w:after="0"/>
      </w:pPr>
      <w:r>
        <w:t>Donor/</w:t>
      </w:r>
      <w:proofErr w:type="gramStart"/>
      <w:r>
        <w:t>Sponsor:_</w:t>
      </w:r>
      <w:proofErr w:type="gramEnd"/>
      <w:r>
        <w:t xml:space="preserve">______________________________   </w:t>
      </w:r>
    </w:p>
    <w:p w14:paraId="2293DA12" w14:textId="3B16693A" w:rsidR="00544087" w:rsidRPr="005C4286" w:rsidRDefault="005C4286" w:rsidP="005C4286">
      <w:pPr>
        <w:spacing w:after="0"/>
      </w:pPr>
      <w:r w:rsidRPr="005C4286">
        <w:rPr>
          <w:sz w:val="24"/>
        </w:rPr>
        <w:t>PI/</w:t>
      </w:r>
      <w:proofErr w:type="gramStart"/>
      <w:r w:rsidRPr="005C4286">
        <w:rPr>
          <w:sz w:val="24"/>
        </w:rPr>
        <w:t>Recipient:_</w:t>
      </w:r>
      <w:proofErr w:type="gramEnd"/>
      <w:r w:rsidRPr="005C4286">
        <w:rPr>
          <w:sz w:val="24"/>
        </w:rPr>
        <w:t>_______</w:t>
      </w:r>
      <w:r>
        <w:rPr>
          <w:sz w:val="24"/>
        </w:rPr>
        <w:t xml:space="preserve">______________________  </w:t>
      </w:r>
      <w:r w:rsidRPr="005C4286">
        <w:rPr>
          <w:sz w:val="24"/>
        </w:rPr>
        <w:t>Department:_____________________</w:t>
      </w:r>
      <w:r>
        <w:rPr>
          <w:sz w:val="24"/>
        </w:rPr>
        <w:t>__________</w:t>
      </w:r>
    </w:p>
    <w:tbl>
      <w:tblPr>
        <w:tblpPr w:leftFromText="180" w:rightFromText="180" w:vertAnchor="page" w:horzAnchor="margin" w:tblpXSpec="center" w:tblpY="2476"/>
        <w:tblW w:w="11700" w:type="dxa"/>
        <w:tblLook w:val="04A0" w:firstRow="1" w:lastRow="0" w:firstColumn="1" w:lastColumn="0" w:noHBand="0" w:noVBand="1"/>
      </w:tblPr>
      <w:tblGrid>
        <w:gridCol w:w="3604"/>
        <w:gridCol w:w="832"/>
        <w:gridCol w:w="2510"/>
        <w:gridCol w:w="826"/>
        <w:gridCol w:w="3928"/>
      </w:tblGrid>
      <w:tr w:rsidR="005C4286" w:rsidRPr="0002110B" w14:paraId="05D44414" w14:textId="77777777" w:rsidTr="005C4286">
        <w:trPr>
          <w:cantSplit/>
          <w:trHeight w:val="810"/>
        </w:trPr>
        <w:tc>
          <w:tcPr>
            <w:tcW w:w="11700" w:type="dxa"/>
            <w:gridSpan w:val="5"/>
            <w:tcBorders>
              <w:top w:val="nil"/>
              <w:left w:val="nil"/>
              <w:bottom w:val="single" w:sz="4" w:space="0" w:color="auto"/>
              <w:right w:val="nil"/>
            </w:tcBorders>
            <w:shd w:val="clear" w:color="auto" w:fill="auto"/>
            <w:vAlign w:val="center"/>
            <w:hideMark/>
          </w:tcPr>
          <w:p w14:paraId="1C6DF007" w14:textId="1B0A6F58" w:rsidR="005C4286" w:rsidRPr="00544087" w:rsidRDefault="005C4286" w:rsidP="005C4286">
            <w:pPr>
              <w:spacing w:after="0" w:line="240" w:lineRule="auto"/>
              <w:jc w:val="both"/>
              <w:rPr>
                <w:rFonts w:ascii="Calibri" w:eastAsia="Times New Roman" w:hAnsi="Calibri" w:cs="Calibri"/>
                <w:color w:val="000000"/>
              </w:rPr>
            </w:pPr>
            <w:r>
              <w:rPr>
                <w:rFonts w:ascii="Calibri" w:eastAsia="Times New Roman" w:hAnsi="Calibri" w:cs="Calibri"/>
                <w:bCs/>
                <w:color w:val="000000"/>
              </w:rPr>
              <w:t xml:space="preserve">The following checklist may be used to help determine whether </w:t>
            </w:r>
            <w:r w:rsidR="001C6815">
              <w:rPr>
                <w:rFonts w:ascii="Calibri" w:eastAsia="Times New Roman" w:hAnsi="Calibri" w:cs="Calibri"/>
                <w:bCs/>
                <w:color w:val="000000"/>
              </w:rPr>
              <w:t>for-profit corporation</w:t>
            </w:r>
            <w:r w:rsidR="001F4FEF">
              <w:rPr>
                <w:rFonts w:ascii="Calibri" w:eastAsia="Times New Roman" w:hAnsi="Calibri" w:cs="Calibri"/>
                <w:bCs/>
                <w:color w:val="000000"/>
              </w:rPr>
              <w:t xml:space="preserve"> </w:t>
            </w:r>
            <w:r>
              <w:rPr>
                <w:rFonts w:ascii="Calibri" w:eastAsia="Times New Roman" w:hAnsi="Calibri" w:cs="Calibri"/>
                <w:bCs/>
                <w:color w:val="000000"/>
              </w:rPr>
              <w:t>funding of $100,000</w:t>
            </w:r>
            <w:r w:rsidR="001F4FEF">
              <w:rPr>
                <w:rFonts w:ascii="Calibri" w:eastAsia="Times New Roman" w:hAnsi="Calibri" w:cs="Calibri"/>
                <w:bCs/>
                <w:color w:val="000000"/>
              </w:rPr>
              <w:t xml:space="preserve"> or less</w:t>
            </w:r>
            <w:r>
              <w:rPr>
                <w:rFonts w:ascii="Calibri" w:eastAsia="Times New Roman" w:hAnsi="Calibri" w:cs="Calibri"/>
                <w:bCs/>
                <w:color w:val="000000"/>
              </w:rPr>
              <w:t xml:space="preserve"> is a gift or a grant.  Please obtain and review all the </w:t>
            </w:r>
            <w:r w:rsidR="001A690A">
              <w:rPr>
                <w:rFonts w:ascii="Calibri" w:eastAsia="Times New Roman" w:hAnsi="Calibri" w:cs="Calibri"/>
                <w:bCs/>
                <w:color w:val="000000"/>
              </w:rPr>
              <w:t xml:space="preserve">relevant </w:t>
            </w:r>
            <w:r>
              <w:rPr>
                <w:rFonts w:ascii="Calibri" w:eastAsia="Times New Roman" w:hAnsi="Calibri" w:cs="Calibri"/>
                <w:bCs/>
                <w:color w:val="000000"/>
              </w:rPr>
              <w:t>documentation associated with the funding</w:t>
            </w:r>
            <w:r w:rsidR="001B628B">
              <w:rPr>
                <w:rFonts w:ascii="Calibri" w:eastAsia="Times New Roman" w:hAnsi="Calibri" w:cs="Calibri"/>
                <w:bCs/>
                <w:color w:val="000000"/>
              </w:rPr>
              <w:t xml:space="preserve"> (e.g. proposal, application, funding agreement) </w:t>
            </w:r>
            <w:r w:rsidR="001A690A">
              <w:rPr>
                <w:rFonts w:ascii="Calibri" w:eastAsia="Times New Roman" w:hAnsi="Calibri" w:cs="Calibri"/>
                <w:bCs/>
                <w:color w:val="000000"/>
              </w:rPr>
              <w:t>prior to filling out this checklist</w:t>
            </w:r>
            <w:r w:rsidRPr="0002110B">
              <w:rPr>
                <w:rFonts w:ascii="Calibri" w:eastAsia="Times New Roman" w:hAnsi="Calibri" w:cs="Calibri"/>
                <w:color w:val="000000"/>
              </w:rPr>
              <w:t xml:space="preserve">.  </w:t>
            </w:r>
            <w:r>
              <w:rPr>
                <w:rFonts w:ascii="Calibri" w:eastAsia="Times New Roman" w:hAnsi="Calibri" w:cs="Calibri"/>
                <w:color w:val="000000"/>
              </w:rPr>
              <w:t xml:space="preserve">One or more checks on the </w:t>
            </w:r>
            <w:r w:rsidR="001B628B">
              <w:rPr>
                <w:rFonts w:ascii="Calibri" w:eastAsia="Times New Roman" w:hAnsi="Calibri" w:cs="Calibri"/>
                <w:color w:val="000000"/>
              </w:rPr>
              <w:t>“</w:t>
            </w:r>
            <w:r>
              <w:rPr>
                <w:rFonts w:ascii="Calibri" w:eastAsia="Times New Roman" w:hAnsi="Calibri" w:cs="Calibri"/>
                <w:color w:val="000000"/>
              </w:rPr>
              <w:t>Grant</w:t>
            </w:r>
            <w:r w:rsidR="001B628B">
              <w:rPr>
                <w:rFonts w:ascii="Calibri" w:eastAsia="Times New Roman" w:hAnsi="Calibri" w:cs="Calibri"/>
                <w:color w:val="000000"/>
              </w:rPr>
              <w:t xml:space="preserve"> Characteristics”</w:t>
            </w:r>
            <w:r>
              <w:rPr>
                <w:rFonts w:ascii="Calibri" w:eastAsia="Times New Roman" w:hAnsi="Calibri" w:cs="Calibri"/>
                <w:color w:val="000000"/>
              </w:rPr>
              <w:t xml:space="preserve"> side means that the funding should be initially treated as a grant and routed through the relevant submitting office</w:t>
            </w:r>
            <w:r w:rsidR="001B628B">
              <w:rPr>
                <w:rFonts w:ascii="Calibri" w:eastAsia="Times New Roman" w:hAnsi="Calibri" w:cs="Calibri"/>
                <w:color w:val="000000"/>
              </w:rPr>
              <w:t xml:space="preserve"> (Office for Sponsored Programs (OSP), Harvard Medical School Office of Research Administration (HMS ORA), or </w:t>
            </w:r>
            <w:r w:rsidR="006F385A">
              <w:rPr>
                <w:rFonts w:ascii="Calibri" w:eastAsia="Times New Roman" w:hAnsi="Calibri" w:cs="Calibri"/>
                <w:color w:val="000000"/>
              </w:rPr>
              <w:t>Harvard Chan</w:t>
            </w:r>
            <w:r w:rsidR="001B628B">
              <w:rPr>
                <w:rFonts w:ascii="Calibri" w:eastAsia="Times New Roman" w:hAnsi="Calibri" w:cs="Calibri"/>
                <w:color w:val="000000"/>
              </w:rPr>
              <w:t xml:space="preserve"> School of Public Health Office of Research Administration (HSPH ORA))</w:t>
            </w:r>
            <w:r>
              <w:rPr>
                <w:rFonts w:ascii="Calibri" w:eastAsia="Times New Roman" w:hAnsi="Calibri" w:cs="Calibri"/>
                <w:color w:val="000000"/>
              </w:rPr>
              <w:t xml:space="preserve"> for appropriate administrative review.</w:t>
            </w:r>
            <w:r w:rsidR="001C6815">
              <w:rPr>
                <w:rFonts w:ascii="Calibri" w:eastAsia="Times New Roman" w:hAnsi="Calibri" w:cs="Calibri"/>
                <w:color w:val="000000"/>
              </w:rPr>
              <w:t xml:space="preserve">  Otherwise, the funding should be routed through Alumni Development Services (ADS).</w:t>
            </w:r>
          </w:p>
          <w:p w14:paraId="409DEE85" w14:textId="77777777" w:rsidR="005C4286" w:rsidRPr="0002110B" w:rsidRDefault="005C4286" w:rsidP="005C4286">
            <w:pPr>
              <w:spacing w:after="0" w:line="240" w:lineRule="auto"/>
              <w:rPr>
                <w:rFonts w:ascii="Calibri" w:eastAsia="Times New Roman" w:hAnsi="Calibri" w:cs="Calibri"/>
                <w:color w:val="000000"/>
              </w:rPr>
            </w:pPr>
          </w:p>
        </w:tc>
      </w:tr>
      <w:tr w:rsidR="005C4286" w:rsidRPr="0002110B" w14:paraId="563CE66E" w14:textId="77777777" w:rsidTr="005C4286">
        <w:trPr>
          <w:cantSplit/>
          <w:trHeight w:val="554"/>
        </w:trPr>
        <w:tc>
          <w:tcPr>
            <w:tcW w:w="3604" w:type="dxa"/>
            <w:tcBorders>
              <w:top w:val="nil"/>
              <w:left w:val="single" w:sz="4" w:space="0" w:color="auto"/>
              <w:bottom w:val="single" w:sz="4" w:space="0" w:color="auto"/>
              <w:right w:val="single" w:sz="4" w:space="0" w:color="auto"/>
            </w:tcBorders>
            <w:shd w:val="clear" w:color="auto" w:fill="auto"/>
            <w:vAlign w:val="center"/>
            <w:hideMark/>
          </w:tcPr>
          <w:p w14:paraId="3B446BFD" w14:textId="77777777" w:rsidR="005C4286" w:rsidRPr="0002110B" w:rsidRDefault="005C4286" w:rsidP="005C4286">
            <w:pPr>
              <w:spacing w:after="0" w:line="240" w:lineRule="auto"/>
              <w:jc w:val="center"/>
              <w:rPr>
                <w:rFonts w:ascii="Calibri" w:eastAsia="Times New Roman" w:hAnsi="Calibri" w:cs="Calibri"/>
                <w:b/>
                <w:bCs/>
                <w:color w:val="000000"/>
                <w:sz w:val="28"/>
                <w:szCs w:val="28"/>
              </w:rPr>
            </w:pPr>
            <w:r w:rsidRPr="0002110B">
              <w:rPr>
                <w:rFonts w:ascii="Calibri" w:eastAsia="Times New Roman" w:hAnsi="Calibri" w:cs="Calibri"/>
                <w:b/>
                <w:bCs/>
                <w:color w:val="000000"/>
                <w:sz w:val="28"/>
                <w:szCs w:val="28"/>
              </w:rPr>
              <w:t>Gift Characteristics</w:t>
            </w:r>
          </w:p>
        </w:tc>
        <w:tc>
          <w:tcPr>
            <w:tcW w:w="832" w:type="dxa"/>
            <w:tcBorders>
              <w:top w:val="nil"/>
              <w:left w:val="nil"/>
              <w:bottom w:val="single" w:sz="4" w:space="0" w:color="auto"/>
              <w:right w:val="single" w:sz="4" w:space="0" w:color="auto"/>
            </w:tcBorders>
            <w:shd w:val="clear" w:color="auto" w:fill="auto"/>
            <w:noWrap/>
            <w:vAlign w:val="center"/>
            <w:hideMark/>
          </w:tcPr>
          <w:p w14:paraId="4AEF8FA4" w14:textId="77777777" w:rsidR="005C4286" w:rsidRPr="0002110B" w:rsidRDefault="005C4286" w:rsidP="005C4286">
            <w:pPr>
              <w:spacing w:after="0" w:line="240" w:lineRule="auto"/>
              <w:jc w:val="center"/>
              <w:rPr>
                <w:rFonts w:ascii="Wingdings" w:eastAsia="Times New Roman" w:hAnsi="Wingdings" w:cs="Calibri"/>
                <w:b/>
                <w:bCs/>
                <w:color w:val="000000"/>
                <w:sz w:val="28"/>
                <w:szCs w:val="28"/>
              </w:rPr>
            </w:pPr>
            <w:r w:rsidRPr="0002110B">
              <w:rPr>
                <w:rFonts w:ascii="Wingdings" w:eastAsia="Times New Roman" w:hAnsi="Wingdings" w:cs="Calibri"/>
                <w:b/>
                <w:bCs/>
                <w:color w:val="000000"/>
                <w:sz w:val="28"/>
                <w:szCs w:val="28"/>
              </w:rPr>
              <w:t></w:t>
            </w:r>
          </w:p>
        </w:tc>
        <w:tc>
          <w:tcPr>
            <w:tcW w:w="2510" w:type="dxa"/>
            <w:tcBorders>
              <w:top w:val="nil"/>
              <w:left w:val="nil"/>
              <w:bottom w:val="single" w:sz="4" w:space="0" w:color="auto"/>
              <w:right w:val="single" w:sz="4" w:space="0" w:color="auto"/>
            </w:tcBorders>
            <w:shd w:val="clear" w:color="auto" w:fill="auto"/>
            <w:vAlign w:val="center"/>
            <w:hideMark/>
          </w:tcPr>
          <w:p w14:paraId="63667266" w14:textId="77777777" w:rsidR="005C4286" w:rsidRPr="0002110B" w:rsidRDefault="005C4286" w:rsidP="005C4286">
            <w:pPr>
              <w:spacing w:after="0" w:line="240" w:lineRule="auto"/>
              <w:jc w:val="center"/>
              <w:rPr>
                <w:rFonts w:ascii="Calibri" w:eastAsia="Times New Roman" w:hAnsi="Calibri" w:cs="Calibri"/>
                <w:b/>
                <w:bCs/>
                <w:color w:val="000000"/>
                <w:sz w:val="28"/>
                <w:szCs w:val="28"/>
              </w:rPr>
            </w:pPr>
            <w:r w:rsidRPr="0002110B">
              <w:rPr>
                <w:rFonts w:ascii="Calibri" w:eastAsia="Times New Roman" w:hAnsi="Calibri" w:cs="Calibri"/>
                <w:b/>
                <w:bCs/>
                <w:color w:val="000000"/>
                <w:sz w:val="28"/>
                <w:szCs w:val="28"/>
              </w:rPr>
              <w:t> </w:t>
            </w:r>
          </w:p>
        </w:tc>
        <w:tc>
          <w:tcPr>
            <w:tcW w:w="826" w:type="dxa"/>
            <w:tcBorders>
              <w:top w:val="nil"/>
              <w:left w:val="nil"/>
              <w:bottom w:val="single" w:sz="4" w:space="0" w:color="auto"/>
              <w:right w:val="single" w:sz="4" w:space="0" w:color="auto"/>
            </w:tcBorders>
            <w:shd w:val="clear" w:color="auto" w:fill="auto"/>
            <w:noWrap/>
            <w:vAlign w:val="center"/>
            <w:hideMark/>
          </w:tcPr>
          <w:p w14:paraId="6C3F9B81" w14:textId="77777777" w:rsidR="005C4286" w:rsidRPr="0002110B" w:rsidRDefault="005C4286" w:rsidP="005C4286">
            <w:pPr>
              <w:spacing w:after="0" w:line="240" w:lineRule="auto"/>
              <w:jc w:val="center"/>
              <w:rPr>
                <w:rFonts w:ascii="Wingdings" w:eastAsia="Times New Roman" w:hAnsi="Wingdings" w:cs="Calibri"/>
                <w:b/>
                <w:bCs/>
                <w:color w:val="000000"/>
                <w:sz w:val="28"/>
                <w:szCs w:val="28"/>
              </w:rPr>
            </w:pPr>
            <w:r w:rsidRPr="0002110B">
              <w:rPr>
                <w:rFonts w:ascii="Wingdings" w:eastAsia="Times New Roman" w:hAnsi="Wingdings" w:cs="Calibri"/>
                <w:b/>
                <w:bCs/>
                <w:color w:val="000000"/>
                <w:sz w:val="28"/>
                <w:szCs w:val="28"/>
              </w:rPr>
              <w:t></w:t>
            </w:r>
          </w:p>
        </w:tc>
        <w:tc>
          <w:tcPr>
            <w:tcW w:w="3928" w:type="dxa"/>
            <w:tcBorders>
              <w:top w:val="nil"/>
              <w:left w:val="nil"/>
              <w:bottom w:val="single" w:sz="4" w:space="0" w:color="auto"/>
              <w:right w:val="single" w:sz="4" w:space="0" w:color="auto"/>
            </w:tcBorders>
            <w:shd w:val="clear" w:color="auto" w:fill="auto"/>
            <w:vAlign w:val="center"/>
            <w:hideMark/>
          </w:tcPr>
          <w:p w14:paraId="5F3D85A5" w14:textId="77777777" w:rsidR="005C4286" w:rsidRPr="0002110B" w:rsidRDefault="005C4286" w:rsidP="005C4286">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Grant</w:t>
            </w:r>
            <w:r w:rsidRPr="0002110B">
              <w:rPr>
                <w:rFonts w:ascii="Calibri" w:eastAsia="Times New Roman" w:hAnsi="Calibri" w:cs="Calibri"/>
                <w:b/>
                <w:bCs/>
                <w:color w:val="000000"/>
                <w:sz w:val="28"/>
                <w:szCs w:val="28"/>
              </w:rPr>
              <w:t xml:space="preserve"> Characteristics</w:t>
            </w:r>
          </w:p>
        </w:tc>
      </w:tr>
      <w:tr w:rsidR="005C4286" w:rsidRPr="0002110B" w14:paraId="64A4B360" w14:textId="77777777" w:rsidTr="005C4286">
        <w:trPr>
          <w:cantSplit/>
          <w:trHeight w:val="1114"/>
        </w:trPr>
        <w:tc>
          <w:tcPr>
            <w:tcW w:w="3604" w:type="dxa"/>
            <w:tcBorders>
              <w:top w:val="nil"/>
              <w:left w:val="single" w:sz="4" w:space="0" w:color="auto"/>
              <w:bottom w:val="single" w:sz="4" w:space="0" w:color="auto"/>
              <w:right w:val="single" w:sz="4" w:space="0" w:color="auto"/>
            </w:tcBorders>
            <w:shd w:val="clear" w:color="000000" w:fill="E7E6E6"/>
            <w:vAlign w:val="center"/>
            <w:hideMark/>
          </w:tcPr>
          <w:p w14:paraId="7960DB7B"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Broad research focus.  Harvard retains full discretion in deciding when and how funding is used to satisfy the purpose.  Sponsor has no oversight or control over the project or use of funding.</w:t>
            </w:r>
          </w:p>
        </w:tc>
        <w:tc>
          <w:tcPr>
            <w:tcW w:w="832" w:type="dxa"/>
            <w:tcBorders>
              <w:top w:val="nil"/>
              <w:left w:val="nil"/>
              <w:bottom w:val="single" w:sz="4" w:space="0" w:color="auto"/>
              <w:right w:val="single" w:sz="4" w:space="0" w:color="auto"/>
            </w:tcBorders>
            <w:shd w:val="clear" w:color="000000" w:fill="E7E6E6"/>
            <w:noWrap/>
            <w:vAlign w:val="bottom"/>
            <w:hideMark/>
          </w:tcPr>
          <w:p w14:paraId="13D0EF81"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2510" w:type="dxa"/>
            <w:tcBorders>
              <w:top w:val="nil"/>
              <w:left w:val="nil"/>
              <w:bottom w:val="single" w:sz="4" w:space="0" w:color="auto"/>
              <w:right w:val="single" w:sz="4" w:space="0" w:color="auto"/>
            </w:tcBorders>
            <w:shd w:val="clear" w:color="000000" w:fill="E7E6E6"/>
            <w:vAlign w:val="center"/>
            <w:hideMark/>
          </w:tcPr>
          <w:p w14:paraId="5180D80B" w14:textId="77777777" w:rsidR="005C4286" w:rsidRPr="00544087" w:rsidRDefault="005C4286" w:rsidP="005C4286">
            <w:pPr>
              <w:spacing w:after="0" w:line="240" w:lineRule="auto"/>
              <w:jc w:val="center"/>
              <w:rPr>
                <w:rFonts w:ascii="Calibri" w:eastAsia="Times New Roman" w:hAnsi="Calibri" w:cs="Calibri"/>
                <w:b/>
                <w:bCs/>
                <w:color w:val="000000"/>
                <w:szCs w:val="20"/>
              </w:rPr>
            </w:pPr>
            <w:r w:rsidRPr="00544087">
              <w:rPr>
                <w:rFonts w:ascii="Calibri" w:eastAsia="Times New Roman" w:hAnsi="Calibri" w:cs="Calibri"/>
                <w:b/>
                <w:bCs/>
                <w:color w:val="000000"/>
                <w:szCs w:val="20"/>
              </w:rPr>
              <w:t>Purpose or Intent of Funding</w:t>
            </w:r>
          </w:p>
        </w:tc>
        <w:tc>
          <w:tcPr>
            <w:tcW w:w="826" w:type="dxa"/>
            <w:tcBorders>
              <w:top w:val="nil"/>
              <w:left w:val="nil"/>
              <w:bottom w:val="single" w:sz="4" w:space="0" w:color="auto"/>
              <w:right w:val="single" w:sz="4" w:space="0" w:color="auto"/>
            </w:tcBorders>
            <w:shd w:val="clear" w:color="000000" w:fill="E7E6E6"/>
            <w:noWrap/>
            <w:vAlign w:val="bottom"/>
            <w:hideMark/>
          </w:tcPr>
          <w:p w14:paraId="56ECEFF7"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3928" w:type="dxa"/>
            <w:tcBorders>
              <w:top w:val="nil"/>
              <w:left w:val="nil"/>
              <w:bottom w:val="single" w:sz="4" w:space="0" w:color="auto"/>
              <w:right w:val="single" w:sz="4" w:space="0" w:color="auto"/>
            </w:tcBorders>
            <w:shd w:val="clear" w:color="000000" w:fill="E7E6E6"/>
            <w:vAlign w:val="center"/>
            <w:hideMark/>
          </w:tcPr>
          <w:p w14:paraId="5ABECBFE"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Strict adherence to a detailed scope of work or period of performance.  Deviations from the proposal requires sponsor approval.</w:t>
            </w:r>
          </w:p>
        </w:tc>
      </w:tr>
      <w:tr w:rsidR="005C4286" w:rsidRPr="0002110B" w14:paraId="1F7AF13E" w14:textId="77777777" w:rsidTr="005C4286">
        <w:trPr>
          <w:cantSplit/>
          <w:trHeight w:val="889"/>
        </w:trPr>
        <w:tc>
          <w:tcPr>
            <w:tcW w:w="3604" w:type="dxa"/>
            <w:tcBorders>
              <w:top w:val="nil"/>
              <w:left w:val="single" w:sz="4" w:space="0" w:color="auto"/>
              <w:bottom w:val="single" w:sz="4" w:space="0" w:color="auto"/>
              <w:right w:val="single" w:sz="4" w:space="0" w:color="auto"/>
            </w:tcBorders>
            <w:shd w:val="clear" w:color="auto" w:fill="auto"/>
            <w:vAlign w:val="center"/>
            <w:hideMark/>
          </w:tcPr>
          <w:p w14:paraId="1D825D7E" w14:textId="16C27B21" w:rsidR="005C4286" w:rsidRPr="00544087" w:rsidRDefault="00DA0AA9" w:rsidP="005C4286">
            <w:pPr>
              <w:spacing w:after="0" w:line="240" w:lineRule="auto"/>
              <w:rPr>
                <w:rFonts w:ascii="Calibri" w:eastAsia="Times New Roman" w:hAnsi="Calibri" w:cs="Calibri"/>
                <w:color w:val="000000"/>
                <w:szCs w:val="20"/>
              </w:rPr>
            </w:pPr>
            <w:r>
              <w:rPr>
                <w:rFonts w:ascii="Calibri" w:eastAsia="Times New Roman" w:hAnsi="Calibri" w:cs="Calibri"/>
                <w:color w:val="000000"/>
                <w:szCs w:val="20"/>
              </w:rPr>
              <w:t>F</w:t>
            </w:r>
            <w:r w:rsidR="005C4286" w:rsidRPr="00544087">
              <w:rPr>
                <w:rFonts w:ascii="Calibri" w:eastAsia="Times New Roman" w:hAnsi="Calibri" w:cs="Calibri"/>
                <w:color w:val="000000"/>
                <w:szCs w:val="20"/>
              </w:rPr>
              <w:t>under receives</w:t>
            </w:r>
            <w:r>
              <w:rPr>
                <w:rFonts w:ascii="Calibri" w:eastAsia="Times New Roman" w:hAnsi="Calibri" w:cs="Calibri"/>
                <w:color w:val="000000"/>
                <w:szCs w:val="20"/>
              </w:rPr>
              <w:t xml:space="preserve"> </w:t>
            </w:r>
            <w:r w:rsidR="005C4286" w:rsidRPr="00544087">
              <w:rPr>
                <w:rFonts w:ascii="Calibri" w:eastAsia="Times New Roman" w:hAnsi="Calibri" w:cs="Calibri"/>
                <w:color w:val="000000"/>
                <w:szCs w:val="20"/>
              </w:rPr>
              <w:t>no goods, services,</w:t>
            </w:r>
            <w:r>
              <w:rPr>
                <w:rFonts w:ascii="Calibri" w:eastAsia="Times New Roman" w:hAnsi="Calibri" w:cs="Calibri"/>
                <w:color w:val="000000"/>
                <w:szCs w:val="20"/>
              </w:rPr>
              <w:t xml:space="preserve"> license to intellectual property,</w:t>
            </w:r>
            <w:r w:rsidR="005C4286" w:rsidRPr="00544087">
              <w:rPr>
                <w:rFonts w:ascii="Calibri" w:eastAsia="Times New Roman" w:hAnsi="Calibri" w:cs="Calibri"/>
                <w:color w:val="000000"/>
                <w:szCs w:val="20"/>
              </w:rPr>
              <w:t xml:space="preserve"> or other </w:t>
            </w:r>
            <w:r>
              <w:rPr>
                <w:rFonts w:ascii="Calibri" w:eastAsia="Times New Roman" w:hAnsi="Calibri" w:cs="Calibri"/>
                <w:color w:val="000000"/>
                <w:szCs w:val="20"/>
              </w:rPr>
              <w:t xml:space="preserve">corporate </w:t>
            </w:r>
            <w:r w:rsidR="005C4286" w:rsidRPr="00544087">
              <w:rPr>
                <w:rFonts w:ascii="Calibri" w:eastAsia="Times New Roman" w:hAnsi="Calibri" w:cs="Calibri"/>
                <w:color w:val="000000"/>
                <w:szCs w:val="20"/>
              </w:rPr>
              <w:t>bene</w:t>
            </w:r>
            <w:r>
              <w:rPr>
                <w:rFonts w:ascii="Calibri" w:eastAsia="Times New Roman" w:hAnsi="Calibri" w:cs="Calibri"/>
                <w:color w:val="000000"/>
                <w:szCs w:val="20"/>
              </w:rPr>
              <w:t xml:space="preserve">fit </w:t>
            </w:r>
            <w:r w:rsidR="005C4286" w:rsidRPr="00544087">
              <w:rPr>
                <w:rFonts w:ascii="Calibri" w:eastAsia="Times New Roman" w:hAnsi="Calibri" w:cs="Calibri"/>
                <w:color w:val="000000"/>
                <w:szCs w:val="20"/>
              </w:rPr>
              <w:t>in exchange for the funding</w:t>
            </w:r>
            <w:r>
              <w:rPr>
                <w:rFonts w:ascii="Calibri" w:eastAsia="Times New Roman" w:hAnsi="Calibri" w:cs="Calibri"/>
                <w:color w:val="000000"/>
                <w:szCs w:val="20"/>
              </w:rPr>
              <w:t>, excepting philanthropic satisfaction</w:t>
            </w:r>
            <w:r w:rsidR="00B01F8F">
              <w:rPr>
                <w:rFonts w:ascii="Calibri" w:eastAsia="Times New Roman" w:hAnsi="Calibri" w:cs="Calibri"/>
                <w:color w:val="000000"/>
                <w:szCs w:val="20"/>
              </w:rPr>
              <w:t xml:space="preserve"> or other immaterial benefits</w:t>
            </w:r>
            <w:r>
              <w:rPr>
                <w:rFonts w:ascii="Calibri" w:eastAsia="Times New Roman" w:hAnsi="Calibri" w:cs="Calibri"/>
                <w:color w:val="000000"/>
                <w:szCs w:val="20"/>
              </w:rPr>
              <w:t>.</w:t>
            </w:r>
          </w:p>
        </w:tc>
        <w:tc>
          <w:tcPr>
            <w:tcW w:w="832" w:type="dxa"/>
            <w:tcBorders>
              <w:top w:val="nil"/>
              <w:left w:val="nil"/>
              <w:bottom w:val="single" w:sz="4" w:space="0" w:color="auto"/>
              <w:right w:val="single" w:sz="4" w:space="0" w:color="auto"/>
            </w:tcBorders>
            <w:shd w:val="clear" w:color="auto" w:fill="auto"/>
            <w:noWrap/>
            <w:vAlign w:val="bottom"/>
            <w:hideMark/>
          </w:tcPr>
          <w:p w14:paraId="2D4968AA"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2510" w:type="dxa"/>
            <w:tcBorders>
              <w:top w:val="nil"/>
              <w:left w:val="nil"/>
              <w:bottom w:val="single" w:sz="4" w:space="0" w:color="auto"/>
              <w:right w:val="single" w:sz="4" w:space="0" w:color="auto"/>
            </w:tcBorders>
            <w:shd w:val="clear" w:color="auto" w:fill="auto"/>
            <w:vAlign w:val="center"/>
            <w:hideMark/>
          </w:tcPr>
          <w:p w14:paraId="74411CF1" w14:textId="77777777" w:rsidR="005C4286" w:rsidRPr="00544087" w:rsidRDefault="005C4286" w:rsidP="005C4286">
            <w:pPr>
              <w:spacing w:after="0" w:line="240" w:lineRule="auto"/>
              <w:jc w:val="center"/>
              <w:rPr>
                <w:rFonts w:ascii="Calibri" w:eastAsia="Times New Roman" w:hAnsi="Calibri" w:cs="Calibri"/>
                <w:b/>
                <w:bCs/>
                <w:color w:val="000000"/>
                <w:szCs w:val="20"/>
              </w:rPr>
            </w:pPr>
            <w:r w:rsidRPr="00544087">
              <w:rPr>
                <w:rFonts w:ascii="Calibri" w:eastAsia="Times New Roman" w:hAnsi="Calibri" w:cs="Calibri"/>
                <w:b/>
                <w:bCs/>
                <w:color w:val="000000"/>
                <w:szCs w:val="20"/>
              </w:rPr>
              <w:t>Value Exchange</w:t>
            </w:r>
          </w:p>
        </w:tc>
        <w:tc>
          <w:tcPr>
            <w:tcW w:w="826" w:type="dxa"/>
            <w:tcBorders>
              <w:top w:val="nil"/>
              <w:left w:val="nil"/>
              <w:bottom w:val="single" w:sz="4" w:space="0" w:color="auto"/>
              <w:right w:val="single" w:sz="4" w:space="0" w:color="auto"/>
            </w:tcBorders>
            <w:shd w:val="clear" w:color="auto" w:fill="auto"/>
            <w:noWrap/>
            <w:vAlign w:val="bottom"/>
            <w:hideMark/>
          </w:tcPr>
          <w:p w14:paraId="01004BEE"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3928" w:type="dxa"/>
            <w:tcBorders>
              <w:top w:val="nil"/>
              <w:left w:val="nil"/>
              <w:bottom w:val="single" w:sz="4" w:space="0" w:color="auto"/>
              <w:right w:val="single" w:sz="4" w:space="0" w:color="auto"/>
            </w:tcBorders>
            <w:shd w:val="clear" w:color="auto" w:fill="auto"/>
            <w:vAlign w:val="center"/>
            <w:hideMark/>
          </w:tcPr>
          <w:p w14:paraId="036D9F0A" w14:textId="28B7A05D"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xml:space="preserve">Funder receives goods, services, </w:t>
            </w:r>
            <w:r w:rsidR="001F4FEF">
              <w:rPr>
                <w:rFonts w:ascii="Calibri" w:eastAsia="Times New Roman" w:hAnsi="Calibri" w:cs="Calibri"/>
                <w:color w:val="000000"/>
                <w:szCs w:val="20"/>
              </w:rPr>
              <w:t xml:space="preserve">license rights </w:t>
            </w:r>
            <w:r w:rsidRPr="00544087">
              <w:rPr>
                <w:rFonts w:ascii="Calibri" w:eastAsia="Times New Roman" w:hAnsi="Calibri" w:cs="Calibri"/>
                <w:color w:val="000000"/>
                <w:szCs w:val="20"/>
              </w:rPr>
              <w:t xml:space="preserve">or some other corporate benefit(s) (e.g. preferential treatment or required use of funder’s services, products, or materials) in exchange for the funding.  </w:t>
            </w:r>
          </w:p>
        </w:tc>
      </w:tr>
      <w:tr w:rsidR="005C4286" w:rsidRPr="0002110B" w14:paraId="586BE8B6" w14:textId="77777777" w:rsidTr="005C4286">
        <w:trPr>
          <w:cantSplit/>
          <w:trHeight w:val="442"/>
        </w:trPr>
        <w:tc>
          <w:tcPr>
            <w:tcW w:w="3604" w:type="dxa"/>
            <w:tcBorders>
              <w:top w:val="nil"/>
              <w:left w:val="single" w:sz="4" w:space="0" w:color="auto"/>
              <w:bottom w:val="single" w:sz="4" w:space="0" w:color="auto"/>
              <w:right w:val="single" w:sz="4" w:space="0" w:color="auto"/>
            </w:tcBorders>
            <w:shd w:val="clear" w:color="000000" w:fill="E7E6E6"/>
            <w:vAlign w:val="center"/>
            <w:hideMark/>
          </w:tcPr>
          <w:p w14:paraId="4A8595BF" w14:textId="1C59411A"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Funds awarded</w:t>
            </w:r>
            <w:r w:rsidR="00DA0AA9">
              <w:rPr>
                <w:rFonts w:ascii="Calibri" w:eastAsia="Times New Roman" w:hAnsi="Calibri" w:cs="Calibri"/>
                <w:color w:val="000000"/>
                <w:szCs w:val="20"/>
              </w:rPr>
              <w:t xml:space="preserve"> and paid are irrevocable</w:t>
            </w:r>
            <w:r w:rsidRPr="00544087">
              <w:rPr>
                <w:rFonts w:ascii="Calibri" w:eastAsia="Times New Roman" w:hAnsi="Calibri" w:cs="Calibri"/>
                <w:color w:val="000000"/>
                <w:szCs w:val="20"/>
              </w:rPr>
              <w:t>. There is no requirement to return unexpended funds.</w:t>
            </w:r>
          </w:p>
        </w:tc>
        <w:tc>
          <w:tcPr>
            <w:tcW w:w="832" w:type="dxa"/>
            <w:tcBorders>
              <w:top w:val="nil"/>
              <w:left w:val="nil"/>
              <w:bottom w:val="single" w:sz="4" w:space="0" w:color="auto"/>
              <w:right w:val="single" w:sz="4" w:space="0" w:color="auto"/>
            </w:tcBorders>
            <w:shd w:val="clear" w:color="000000" w:fill="E7E6E6"/>
            <w:noWrap/>
            <w:vAlign w:val="bottom"/>
            <w:hideMark/>
          </w:tcPr>
          <w:p w14:paraId="01CEA01D"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2510" w:type="dxa"/>
            <w:tcBorders>
              <w:top w:val="nil"/>
              <w:left w:val="nil"/>
              <w:bottom w:val="single" w:sz="4" w:space="0" w:color="auto"/>
              <w:right w:val="single" w:sz="4" w:space="0" w:color="auto"/>
            </w:tcBorders>
            <w:shd w:val="clear" w:color="000000" w:fill="E7E6E6"/>
            <w:vAlign w:val="center"/>
            <w:hideMark/>
          </w:tcPr>
          <w:p w14:paraId="6EE11A8D" w14:textId="77777777" w:rsidR="005C4286" w:rsidRPr="00544087" w:rsidRDefault="005C4286" w:rsidP="005C4286">
            <w:pPr>
              <w:spacing w:after="0" w:line="240" w:lineRule="auto"/>
              <w:jc w:val="center"/>
              <w:rPr>
                <w:rFonts w:ascii="Calibri" w:eastAsia="Times New Roman" w:hAnsi="Calibri" w:cs="Calibri"/>
                <w:b/>
                <w:bCs/>
                <w:color w:val="000000"/>
                <w:szCs w:val="20"/>
              </w:rPr>
            </w:pPr>
            <w:r w:rsidRPr="00544087">
              <w:rPr>
                <w:rFonts w:ascii="Calibri" w:eastAsia="Times New Roman" w:hAnsi="Calibri" w:cs="Calibri"/>
                <w:b/>
                <w:bCs/>
                <w:color w:val="000000"/>
                <w:szCs w:val="20"/>
              </w:rPr>
              <w:t>Revocability/Return of Funding</w:t>
            </w:r>
          </w:p>
        </w:tc>
        <w:tc>
          <w:tcPr>
            <w:tcW w:w="826" w:type="dxa"/>
            <w:tcBorders>
              <w:top w:val="nil"/>
              <w:left w:val="nil"/>
              <w:bottom w:val="single" w:sz="4" w:space="0" w:color="auto"/>
              <w:right w:val="single" w:sz="4" w:space="0" w:color="auto"/>
            </w:tcBorders>
            <w:shd w:val="clear" w:color="000000" w:fill="E7E6E6"/>
            <w:noWrap/>
            <w:vAlign w:val="bottom"/>
            <w:hideMark/>
          </w:tcPr>
          <w:p w14:paraId="4CC47EE6"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3928" w:type="dxa"/>
            <w:tcBorders>
              <w:top w:val="nil"/>
              <w:left w:val="nil"/>
              <w:bottom w:val="single" w:sz="4" w:space="0" w:color="auto"/>
              <w:right w:val="single" w:sz="4" w:space="0" w:color="auto"/>
            </w:tcBorders>
            <w:shd w:val="clear" w:color="000000" w:fill="E7E6E6"/>
            <w:vAlign w:val="center"/>
            <w:hideMark/>
          </w:tcPr>
          <w:p w14:paraId="294508B6" w14:textId="265AC01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xml:space="preserve">Funds awarded </w:t>
            </w:r>
            <w:r w:rsidR="00DA0AA9">
              <w:rPr>
                <w:rFonts w:ascii="Calibri" w:eastAsia="Times New Roman" w:hAnsi="Calibri" w:cs="Calibri"/>
                <w:color w:val="000000"/>
                <w:szCs w:val="20"/>
              </w:rPr>
              <w:t xml:space="preserve">and paid may be </w:t>
            </w:r>
            <w:r w:rsidRPr="00544087">
              <w:rPr>
                <w:rFonts w:ascii="Calibri" w:eastAsia="Times New Roman" w:hAnsi="Calibri" w:cs="Calibri"/>
                <w:color w:val="000000"/>
                <w:szCs w:val="20"/>
              </w:rPr>
              <w:t>partially or wholly revocable.  Unexpended funds are required to be returned.</w:t>
            </w:r>
          </w:p>
        </w:tc>
      </w:tr>
      <w:tr w:rsidR="005C4286" w:rsidRPr="0002110B" w14:paraId="7652DED6" w14:textId="77777777" w:rsidTr="005C4286">
        <w:trPr>
          <w:cantSplit/>
          <w:trHeight w:val="889"/>
        </w:trPr>
        <w:tc>
          <w:tcPr>
            <w:tcW w:w="3604" w:type="dxa"/>
            <w:tcBorders>
              <w:top w:val="nil"/>
              <w:left w:val="single" w:sz="4" w:space="0" w:color="auto"/>
              <w:bottom w:val="single" w:sz="4" w:space="0" w:color="auto"/>
              <w:right w:val="single" w:sz="4" w:space="0" w:color="auto"/>
            </w:tcBorders>
            <w:shd w:val="clear" w:color="auto" w:fill="auto"/>
            <w:vAlign w:val="center"/>
            <w:hideMark/>
          </w:tcPr>
          <w:p w14:paraId="3ECB699B"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Funding is not tied to a budget.  If a budget was proposed, there is no required prior approval to vary from the proposed budget.</w:t>
            </w:r>
          </w:p>
        </w:tc>
        <w:tc>
          <w:tcPr>
            <w:tcW w:w="832" w:type="dxa"/>
            <w:tcBorders>
              <w:top w:val="nil"/>
              <w:left w:val="nil"/>
              <w:bottom w:val="single" w:sz="4" w:space="0" w:color="auto"/>
              <w:right w:val="single" w:sz="4" w:space="0" w:color="auto"/>
            </w:tcBorders>
            <w:shd w:val="clear" w:color="auto" w:fill="auto"/>
            <w:noWrap/>
            <w:vAlign w:val="bottom"/>
            <w:hideMark/>
          </w:tcPr>
          <w:p w14:paraId="1C9F30D5"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2510" w:type="dxa"/>
            <w:tcBorders>
              <w:top w:val="nil"/>
              <w:left w:val="nil"/>
              <w:bottom w:val="single" w:sz="4" w:space="0" w:color="auto"/>
              <w:right w:val="single" w:sz="4" w:space="0" w:color="auto"/>
            </w:tcBorders>
            <w:shd w:val="clear" w:color="auto" w:fill="auto"/>
            <w:vAlign w:val="center"/>
            <w:hideMark/>
          </w:tcPr>
          <w:p w14:paraId="222126D5" w14:textId="77777777" w:rsidR="005C4286" w:rsidRPr="00544087" w:rsidRDefault="005C4286" w:rsidP="005C4286">
            <w:pPr>
              <w:spacing w:after="0" w:line="240" w:lineRule="auto"/>
              <w:jc w:val="center"/>
              <w:rPr>
                <w:rFonts w:ascii="Calibri" w:eastAsia="Times New Roman" w:hAnsi="Calibri" w:cs="Calibri"/>
                <w:b/>
                <w:bCs/>
                <w:color w:val="000000"/>
                <w:szCs w:val="20"/>
              </w:rPr>
            </w:pPr>
            <w:r w:rsidRPr="00544087">
              <w:rPr>
                <w:rFonts w:ascii="Calibri" w:eastAsia="Times New Roman" w:hAnsi="Calibri" w:cs="Calibri"/>
                <w:b/>
                <w:bCs/>
                <w:color w:val="000000"/>
                <w:szCs w:val="20"/>
              </w:rPr>
              <w:t>Budgets</w:t>
            </w:r>
          </w:p>
        </w:tc>
        <w:tc>
          <w:tcPr>
            <w:tcW w:w="826" w:type="dxa"/>
            <w:tcBorders>
              <w:top w:val="nil"/>
              <w:left w:val="nil"/>
              <w:bottom w:val="single" w:sz="4" w:space="0" w:color="auto"/>
              <w:right w:val="single" w:sz="4" w:space="0" w:color="auto"/>
            </w:tcBorders>
            <w:shd w:val="clear" w:color="auto" w:fill="auto"/>
            <w:noWrap/>
            <w:vAlign w:val="bottom"/>
            <w:hideMark/>
          </w:tcPr>
          <w:p w14:paraId="6CDB8FD8"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3928" w:type="dxa"/>
            <w:tcBorders>
              <w:top w:val="nil"/>
              <w:left w:val="nil"/>
              <w:bottom w:val="single" w:sz="4" w:space="0" w:color="auto"/>
              <w:right w:val="single" w:sz="4" w:space="0" w:color="auto"/>
            </w:tcBorders>
            <w:shd w:val="clear" w:color="auto" w:fill="auto"/>
            <w:vAlign w:val="center"/>
            <w:hideMark/>
          </w:tcPr>
          <w:p w14:paraId="3E2A42D6" w14:textId="02A5BEFC"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Funding is to be spent in accordance with a proposed budget</w:t>
            </w:r>
            <w:r w:rsidR="001F4FEF">
              <w:rPr>
                <w:rFonts w:ascii="Calibri" w:eastAsia="Times New Roman" w:hAnsi="Calibri" w:cs="Calibri"/>
                <w:color w:val="000000"/>
                <w:szCs w:val="20"/>
              </w:rPr>
              <w:t>.</w:t>
            </w:r>
            <w:r w:rsidRPr="00544087">
              <w:rPr>
                <w:rFonts w:ascii="Calibri" w:eastAsia="Times New Roman" w:hAnsi="Calibri" w:cs="Calibri"/>
                <w:color w:val="000000"/>
                <w:szCs w:val="20"/>
              </w:rPr>
              <w:t xml:space="preserve"> </w:t>
            </w:r>
            <w:r w:rsidR="001F4FEF">
              <w:rPr>
                <w:rFonts w:ascii="Calibri" w:eastAsia="Times New Roman" w:hAnsi="Calibri" w:cs="Calibri"/>
                <w:color w:val="000000"/>
                <w:szCs w:val="20"/>
              </w:rPr>
              <w:t>P</w:t>
            </w:r>
            <w:r w:rsidRPr="00544087">
              <w:rPr>
                <w:rFonts w:ascii="Calibri" w:eastAsia="Times New Roman" w:hAnsi="Calibri" w:cs="Calibri"/>
                <w:color w:val="000000"/>
                <w:szCs w:val="20"/>
              </w:rPr>
              <w:t>rior approval must be sought to vary from the proposed budget.</w:t>
            </w:r>
          </w:p>
        </w:tc>
      </w:tr>
      <w:tr w:rsidR="005C4286" w:rsidRPr="0002110B" w14:paraId="5194D5C4" w14:textId="77777777" w:rsidTr="005C4286">
        <w:trPr>
          <w:cantSplit/>
          <w:trHeight w:val="666"/>
        </w:trPr>
        <w:tc>
          <w:tcPr>
            <w:tcW w:w="3604" w:type="dxa"/>
            <w:tcBorders>
              <w:top w:val="nil"/>
              <w:left w:val="single" w:sz="4" w:space="0" w:color="auto"/>
              <w:bottom w:val="single" w:sz="4" w:space="0" w:color="auto"/>
              <w:right w:val="single" w:sz="4" w:space="0" w:color="auto"/>
            </w:tcBorders>
            <w:shd w:val="clear" w:color="000000" w:fill="E7E6E6"/>
            <w:vAlign w:val="center"/>
            <w:hideMark/>
          </w:tcPr>
          <w:p w14:paraId="643BA270"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xml:space="preserve">Financial reporting is limited to good stewardship report(s).  </w:t>
            </w:r>
          </w:p>
        </w:tc>
        <w:tc>
          <w:tcPr>
            <w:tcW w:w="832" w:type="dxa"/>
            <w:tcBorders>
              <w:top w:val="nil"/>
              <w:left w:val="nil"/>
              <w:bottom w:val="single" w:sz="4" w:space="0" w:color="auto"/>
              <w:right w:val="single" w:sz="4" w:space="0" w:color="auto"/>
            </w:tcBorders>
            <w:shd w:val="clear" w:color="000000" w:fill="E7E6E6"/>
            <w:noWrap/>
            <w:vAlign w:val="bottom"/>
            <w:hideMark/>
          </w:tcPr>
          <w:p w14:paraId="5ED395B3"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2510" w:type="dxa"/>
            <w:tcBorders>
              <w:top w:val="nil"/>
              <w:left w:val="nil"/>
              <w:bottom w:val="single" w:sz="4" w:space="0" w:color="auto"/>
              <w:right w:val="single" w:sz="4" w:space="0" w:color="auto"/>
            </w:tcBorders>
            <w:shd w:val="clear" w:color="000000" w:fill="E7E6E6"/>
            <w:vAlign w:val="center"/>
            <w:hideMark/>
          </w:tcPr>
          <w:p w14:paraId="7622ED42" w14:textId="77777777" w:rsidR="005C4286" w:rsidRPr="00544087" w:rsidRDefault="005C4286" w:rsidP="005C4286">
            <w:pPr>
              <w:spacing w:after="0" w:line="240" w:lineRule="auto"/>
              <w:jc w:val="center"/>
              <w:rPr>
                <w:rFonts w:ascii="Calibri" w:eastAsia="Times New Roman" w:hAnsi="Calibri" w:cs="Calibri"/>
                <w:b/>
                <w:bCs/>
                <w:color w:val="000000"/>
                <w:szCs w:val="20"/>
              </w:rPr>
            </w:pPr>
            <w:r w:rsidRPr="00544087">
              <w:rPr>
                <w:rFonts w:ascii="Calibri" w:eastAsia="Times New Roman" w:hAnsi="Calibri" w:cs="Calibri"/>
                <w:b/>
                <w:bCs/>
                <w:color w:val="000000"/>
                <w:szCs w:val="20"/>
              </w:rPr>
              <w:t>Financial Reporting</w:t>
            </w:r>
          </w:p>
        </w:tc>
        <w:tc>
          <w:tcPr>
            <w:tcW w:w="826" w:type="dxa"/>
            <w:tcBorders>
              <w:top w:val="nil"/>
              <w:left w:val="nil"/>
              <w:bottom w:val="single" w:sz="4" w:space="0" w:color="auto"/>
              <w:right w:val="single" w:sz="4" w:space="0" w:color="auto"/>
            </w:tcBorders>
            <w:shd w:val="clear" w:color="000000" w:fill="E7E6E6"/>
            <w:noWrap/>
            <w:vAlign w:val="bottom"/>
            <w:hideMark/>
          </w:tcPr>
          <w:p w14:paraId="34F4F922"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3928" w:type="dxa"/>
            <w:tcBorders>
              <w:top w:val="nil"/>
              <w:left w:val="nil"/>
              <w:bottom w:val="single" w:sz="4" w:space="0" w:color="auto"/>
              <w:right w:val="single" w:sz="4" w:space="0" w:color="auto"/>
            </w:tcBorders>
            <w:shd w:val="clear" w:color="000000" w:fill="E7E6E6"/>
            <w:vAlign w:val="center"/>
            <w:hideMark/>
          </w:tcPr>
          <w:p w14:paraId="35066671"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Detailed financial reporting is a requirement under the terms and conditions.</w:t>
            </w:r>
          </w:p>
        </w:tc>
      </w:tr>
      <w:tr w:rsidR="005C4286" w:rsidRPr="0002110B" w14:paraId="30320232" w14:textId="77777777" w:rsidTr="005C4286">
        <w:trPr>
          <w:cantSplit/>
          <w:trHeight w:val="889"/>
        </w:trPr>
        <w:tc>
          <w:tcPr>
            <w:tcW w:w="3604" w:type="dxa"/>
            <w:tcBorders>
              <w:top w:val="nil"/>
              <w:left w:val="single" w:sz="4" w:space="0" w:color="auto"/>
              <w:bottom w:val="single" w:sz="4" w:space="0" w:color="auto"/>
              <w:right w:val="single" w:sz="4" w:space="0" w:color="auto"/>
            </w:tcBorders>
            <w:shd w:val="clear" w:color="auto" w:fill="auto"/>
            <w:vAlign w:val="center"/>
            <w:hideMark/>
          </w:tcPr>
          <w:p w14:paraId="55D99C70"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xml:space="preserve">Limited to a summary or general description of how funds were used and/or the impact of the gift.  </w:t>
            </w:r>
          </w:p>
        </w:tc>
        <w:tc>
          <w:tcPr>
            <w:tcW w:w="832" w:type="dxa"/>
            <w:tcBorders>
              <w:top w:val="nil"/>
              <w:left w:val="nil"/>
              <w:bottom w:val="single" w:sz="4" w:space="0" w:color="auto"/>
              <w:right w:val="single" w:sz="4" w:space="0" w:color="auto"/>
            </w:tcBorders>
            <w:shd w:val="clear" w:color="auto" w:fill="auto"/>
            <w:noWrap/>
            <w:vAlign w:val="bottom"/>
            <w:hideMark/>
          </w:tcPr>
          <w:p w14:paraId="18536588"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2510" w:type="dxa"/>
            <w:tcBorders>
              <w:top w:val="nil"/>
              <w:left w:val="nil"/>
              <w:bottom w:val="single" w:sz="4" w:space="0" w:color="auto"/>
              <w:right w:val="single" w:sz="4" w:space="0" w:color="auto"/>
            </w:tcBorders>
            <w:shd w:val="clear" w:color="auto" w:fill="auto"/>
            <w:vAlign w:val="center"/>
            <w:hideMark/>
          </w:tcPr>
          <w:p w14:paraId="526ADB03" w14:textId="77777777" w:rsidR="005C4286" w:rsidRPr="00544087" w:rsidRDefault="005C4286" w:rsidP="005C4286">
            <w:pPr>
              <w:spacing w:after="0" w:line="240" w:lineRule="auto"/>
              <w:jc w:val="center"/>
              <w:rPr>
                <w:rFonts w:ascii="Calibri" w:eastAsia="Times New Roman" w:hAnsi="Calibri" w:cs="Calibri"/>
                <w:b/>
                <w:bCs/>
                <w:color w:val="000000"/>
                <w:szCs w:val="20"/>
              </w:rPr>
            </w:pPr>
            <w:r w:rsidRPr="00544087">
              <w:rPr>
                <w:rFonts w:ascii="Calibri" w:eastAsia="Times New Roman" w:hAnsi="Calibri" w:cs="Calibri"/>
                <w:b/>
                <w:bCs/>
                <w:color w:val="000000"/>
                <w:szCs w:val="20"/>
              </w:rPr>
              <w:t>Technical/Progress Reporting</w:t>
            </w:r>
          </w:p>
        </w:tc>
        <w:tc>
          <w:tcPr>
            <w:tcW w:w="826" w:type="dxa"/>
            <w:tcBorders>
              <w:top w:val="nil"/>
              <w:left w:val="nil"/>
              <w:bottom w:val="single" w:sz="4" w:space="0" w:color="auto"/>
              <w:right w:val="single" w:sz="4" w:space="0" w:color="auto"/>
            </w:tcBorders>
            <w:shd w:val="clear" w:color="auto" w:fill="auto"/>
            <w:noWrap/>
            <w:vAlign w:val="bottom"/>
            <w:hideMark/>
          </w:tcPr>
          <w:p w14:paraId="6860DC4D"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3928" w:type="dxa"/>
            <w:tcBorders>
              <w:top w:val="nil"/>
              <w:left w:val="nil"/>
              <w:bottom w:val="single" w:sz="4" w:space="0" w:color="auto"/>
              <w:right w:val="single" w:sz="4" w:space="0" w:color="auto"/>
            </w:tcBorders>
            <w:shd w:val="clear" w:color="auto" w:fill="auto"/>
            <w:vAlign w:val="center"/>
            <w:hideMark/>
          </w:tcPr>
          <w:p w14:paraId="66F06A7C"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xml:space="preserve">Required detailed reports on scientific results or project plan objectives.  </w:t>
            </w:r>
          </w:p>
        </w:tc>
      </w:tr>
      <w:tr w:rsidR="005C4286" w:rsidRPr="0002110B" w14:paraId="0E1A21D6" w14:textId="77777777" w:rsidTr="005C4286">
        <w:trPr>
          <w:cantSplit/>
          <w:trHeight w:val="1335"/>
        </w:trPr>
        <w:tc>
          <w:tcPr>
            <w:tcW w:w="3604" w:type="dxa"/>
            <w:tcBorders>
              <w:top w:val="nil"/>
              <w:left w:val="single" w:sz="4" w:space="0" w:color="auto"/>
              <w:bottom w:val="single" w:sz="4" w:space="0" w:color="auto"/>
              <w:right w:val="single" w:sz="4" w:space="0" w:color="auto"/>
            </w:tcBorders>
            <w:shd w:val="clear" w:color="000000" w:fill="E7E6E6"/>
            <w:vAlign w:val="center"/>
            <w:hideMark/>
          </w:tcPr>
          <w:p w14:paraId="098B0844" w14:textId="28A67B7A"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Terms</w:t>
            </w:r>
            <w:r>
              <w:rPr>
                <w:rFonts w:ascii="Calibri" w:eastAsia="Times New Roman" w:hAnsi="Calibri" w:cs="Calibri"/>
                <w:color w:val="000000"/>
                <w:szCs w:val="20"/>
              </w:rPr>
              <w:t xml:space="preserve"> and conditions</w:t>
            </w:r>
            <w:r w:rsidR="00DA0AA9">
              <w:rPr>
                <w:rFonts w:ascii="Calibri" w:eastAsia="Times New Roman" w:hAnsi="Calibri" w:cs="Calibri"/>
                <w:color w:val="000000"/>
                <w:szCs w:val="20"/>
              </w:rPr>
              <w:t>, if any,</w:t>
            </w:r>
            <w:r w:rsidR="00B01F8F">
              <w:rPr>
                <w:rFonts w:ascii="Calibri" w:eastAsia="Times New Roman" w:hAnsi="Calibri" w:cs="Calibri"/>
                <w:color w:val="000000"/>
                <w:szCs w:val="20"/>
              </w:rPr>
              <w:t xml:space="preserve"> are limited, but</w:t>
            </w:r>
            <w:r w:rsidRPr="00544087">
              <w:rPr>
                <w:rFonts w:ascii="Calibri" w:eastAsia="Times New Roman" w:hAnsi="Calibri" w:cs="Calibri"/>
                <w:color w:val="000000"/>
                <w:szCs w:val="20"/>
              </w:rPr>
              <w:t xml:space="preserve"> m</w:t>
            </w:r>
            <w:r w:rsidR="00B01F8F">
              <w:rPr>
                <w:rFonts w:ascii="Calibri" w:eastAsia="Times New Roman" w:hAnsi="Calibri" w:cs="Calibri"/>
                <w:color w:val="000000"/>
                <w:szCs w:val="20"/>
              </w:rPr>
              <w:t>ay restrict use of funds to an academic field, school, or program.</w:t>
            </w:r>
          </w:p>
        </w:tc>
        <w:tc>
          <w:tcPr>
            <w:tcW w:w="832" w:type="dxa"/>
            <w:tcBorders>
              <w:top w:val="nil"/>
              <w:left w:val="nil"/>
              <w:bottom w:val="single" w:sz="4" w:space="0" w:color="auto"/>
              <w:right w:val="single" w:sz="4" w:space="0" w:color="auto"/>
            </w:tcBorders>
            <w:shd w:val="clear" w:color="000000" w:fill="E7E6E6"/>
            <w:noWrap/>
            <w:vAlign w:val="bottom"/>
            <w:hideMark/>
          </w:tcPr>
          <w:p w14:paraId="35C8D2D9"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2510" w:type="dxa"/>
            <w:tcBorders>
              <w:top w:val="nil"/>
              <w:left w:val="nil"/>
              <w:bottom w:val="single" w:sz="4" w:space="0" w:color="auto"/>
              <w:right w:val="single" w:sz="4" w:space="0" w:color="auto"/>
            </w:tcBorders>
            <w:shd w:val="clear" w:color="000000" w:fill="E7E6E6"/>
            <w:vAlign w:val="center"/>
            <w:hideMark/>
          </w:tcPr>
          <w:p w14:paraId="744DA6DF" w14:textId="77777777" w:rsidR="005C4286" w:rsidRPr="00544087" w:rsidRDefault="005C4286" w:rsidP="005C4286">
            <w:pPr>
              <w:spacing w:after="0" w:line="240" w:lineRule="auto"/>
              <w:jc w:val="center"/>
              <w:rPr>
                <w:rFonts w:ascii="Calibri" w:eastAsia="Times New Roman" w:hAnsi="Calibri" w:cs="Calibri"/>
                <w:b/>
                <w:bCs/>
                <w:color w:val="000000"/>
                <w:szCs w:val="20"/>
              </w:rPr>
            </w:pPr>
            <w:r w:rsidRPr="00544087">
              <w:rPr>
                <w:rFonts w:ascii="Calibri" w:eastAsia="Times New Roman" w:hAnsi="Calibri" w:cs="Calibri"/>
                <w:b/>
                <w:bCs/>
                <w:color w:val="000000"/>
                <w:szCs w:val="20"/>
              </w:rPr>
              <w:t>Terms and Conditions</w:t>
            </w:r>
          </w:p>
        </w:tc>
        <w:tc>
          <w:tcPr>
            <w:tcW w:w="826" w:type="dxa"/>
            <w:tcBorders>
              <w:top w:val="nil"/>
              <w:left w:val="nil"/>
              <w:bottom w:val="single" w:sz="4" w:space="0" w:color="auto"/>
              <w:right w:val="single" w:sz="4" w:space="0" w:color="auto"/>
            </w:tcBorders>
            <w:shd w:val="clear" w:color="000000" w:fill="E7E6E6"/>
            <w:noWrap/>
            <w:vAlign w:val="bottom"/>
            <w:hideMark/>
          </w:tcPr>
          <w:p w14:paraId="6207A342" w14:textId="77777777"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 </w:t>
            </w:r>
          </w:p>
        </w:tc>
        <w:tc>
          <w:tcPr>
            <w:tcW w:w="3928" w:type="dxa"/>
            <w:tcBorders>
              <w:top w:val="nil"/>
              <w:left w:val="nil"/>
              <w:bottom w:val="single" w:sz="4" w:space="0" w:color="auto"/>
              <w:right w:val="single" w:sz="4" w:space="0" w:color="auto"/>
            </w:tcBorders>
            <w:shd w:val="clear" w:color="000000" w:fill="E7E6E6"/>
            <w:vAlign w:val="center"/>
            <w:hideMark/>
          </w:tcPr>
          <w:p w14:paraId="5A0F0AB2" w14:textId="2258935C" w:rsidR="005C4286" w:rsidRPr="00544087" w:rsidRDefault="005C4286" w:rsidP="005C4286">
            <w:pPr>
              <w:spacing w:after="0" w:line="240" w:lineRule="auto"/>
              <w:rPr>
                <w:rFonts w:ascii="Calibri" w:eastAsia="Times New Roman" w:hAnsi="Calibri" w:cs="Calibri"/>
                <w:color w:val="000000"/>
                <w:szCs w:val="20"/>
              </w:rPr>
            </w:pPr>
            <w:r w:rsidRPr="00544087">
              <w:rPr>
                <w:rFonts w:ascii="Calibri" w:eastAsia="Times New Roman" w:hAnsi="Calibri" w:cs="Calibri"/>
                <w:color w:val="000000"/>
                <w:szCs w:val="20"/>
              </w:rPr>
              <w:t>Includes terms</w:t>
            </w:r>
            <w:r>
              <w:rPr>
                <w:rFonts w:ascii="Calibri" w:eastAsia="Times New Roman" w:hAnsi="Calibri" w:cs="Calibri"/>
                <w:color w:val="000000"/>
                <w:szCs w:val="20"/>
              </w:rPr>
              <w:t xml:space="preserve"> and conditions</w:t>
            </w:r>
            <w:r w:rsidRPr="00544087">
              <w:rPr>
                <w:rFonts w:ascii="Calibri" w:eastAsia="Times New Roman" w:hAnsi="Calibri" w:cs="Calibri"/>
                <w:color w:val="000000"/>
                <w:szCs w:val="20"/>
              </w:rPr>
              <w:t>,</w:t>
            </w:r>
            <w:r w:rsidR="00B01F8F">
              <w:rPr>
                <w:rFonts w:ascii="Calibri" w:eastAsia="Times New Roman" w:hAnsi="Calibri" w:cs="Calibri"/>
                <w:color w:val="000000"/>
                <w:szCs w:val="20"/>
              </w:rPr>
              <w:t xml:space="preserve"> including, but not limited to any of the following</w:t>
            </w:r>
            <w:r w:rsidRPr="00544087">
              <w:rPr>
                <w:rFonts w:ascii="Calibri" w:eastAsia="Times New Roman" w:hAnsi="Calibri" w:cs="Calibri"/>
                <w:color w:val="000000"/>
                <w:szCs w:val="20"/>
              </w:rPr>
              <w:t xml:space="preserve">:  indemnification, </w:t>
            </w:r>
            <w:r>
              <w:rPr>
                <w:rFonts w:ascii="Calibri" w:eastAsia="Times New Roman" w:hAnsi="Calibri" w:cs="Calibri"/>
                <w:color w:val="000000"/>
                <w:szCs w:val="20"/>
              </w:rPr>
              <w:t>Intellectual property rights for funder (e.g. license rights)</w:t>
            </w:r>
            <w:r w:rsidRPr="00544087">
              <w:rPr>
                <w:rFonts w:ascii="Calibri" w:eastAsia="Times New Roman" w:hAnsi="Calibri" w:cs="Calibri"/>
                <w:color w:val="000000"/>
                <w:szCs w:val="20"/>
              </w:rPr>
              <w:t>, prepublication review</w:t>
            </w:r>
            <w:r w:rsidR="00B01F8F">
              <w:rPr>
                <w:rFonts w:ascii="Calibri" w:eastAsia="Times New Roman" w:hAnsi="Calibri" w:cs="Calibri"/>
                <w:color w:val="000000"/>
                <w:szCs w:val="20"/>
              </w:rPr>
              <w:t>, warranties, export controls</w:t>
            </w:r>
            <w:r w:rsidRPr="00544087">
              <w:rPr>
                <w:rFonts w:ascii="Calibri" w:eastAsia="Times New Roman" w:hAnsi="Calibri" w:cs="Calibri"/>
                <w:color w:val="000000"/>
                <w:szCs w:val="20"/>
              </w:rPr>
              <w:t>.</w:t>
            </w:r>
          </w:p>
        </w:tc>
      </w:tr>
    </w:tbl>
    <w:p w14:paraId="59EF5416" w14:textId="24196968" w:rsidR="00B01F8F" w:rsidRDefault="00B01F8F" w:rsidP="00B01F8F">
      <w:pPr>
        <w:spacing w:after="0"/>
      </w:pPr>
    </w:p>
    <w:p w14:paraId="1B51FD95" w14:textId="0A8AD213" w:rsidR="00AA7644" w:rsidRDefault="00B01F8F" w:rsidP="00544087">
      <w:pPr>
        <w:spacing w:after="0"/>
      </w:pPr>
      <w:r>
        <w:t xml:space="preserve">Checklist filled out </w:t>
      </w:r>
      <w:proofErr w:type="gramStart"/>
      <w:r w:rsidR="001A690A">
        <w:t>by:_</w:t>
      </w:r>
      <w:proofErr w:type="gramEnd"/>
      <w:r w:rsidR="001A690A">
        <w:t>___________________________</w:t>
      </w:r>
    </w:p>
    <w:p w14:paraId="0AA9D0D6" w14:textId="11BCE041" w:rsidR="001B628B" w:rsidRPr="001A690A" w:rsidRDefault="007B473D" w:rsidP="00544087">
      <w:pPr>
        <w:spacing w:after="0"/>
      </w:pPr>
      <w:r>
        <w:t>If the resulting classification does not match the funder’s intent or you have any questions about the classification process, please contact your</w:t>
      </w:r>
      <w:r w:rsidR="001B628B">
        <w:t xml:space="preserve"> relevant submitting office (OSP, HMS ORA, HSPH ORA).  Final decision-making authority rests with the relevant submitting office, who will consult with </w:t>
      </w:r>
      <w:r w:rsidR="001C6815">
        <w:t>ADS</w:t>
      </w:r>
      <w:r w:rsidR="001B628B">
        <w:t xml:space="preserve"> as needed.</w:t>
      </w:r>
    </w:p>
    <w:sectPr w:rsidR="001B628B" w:rsidRPr="001A690A" w:rsidSect="005C4286">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EBAE6" w14:textId="77777777" w:rsidR="009B6EDD" w:rsidRDefault="009B6EDD" w:rsidP="005B7311">
      <w:pPr>
        <w:spacing w:after="0" w:line="240" w:lineRule="auto"/>
      </w:pPr>
      <w:r>
        <w:separator/>
      </w:r>
    </w:p>
  </w:endnote>
  <w:endnote w:type="continuationSeparator" w:id="0">
    <w:p w14:paraId="584CA367" w14:textId="77777777" w:rsidR="009B6EDD" w:rsidRDefault="009B6EDD" w:rsidP="005B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405CA" w14:textId="77777777" w:rsidR="009B6EDD" w:rsidRDefault="009B6EDD" w:rsidP="005B7311">
      <w:pPr>
        <w:spacing w:after="0" w:line="240" w:lineRule="auto"/>
      </w:pPr>
      <w:r>
        <w:separator/>
      </w:r>
    </w:p>
  </w:footnote>
  <w:footnote w:type="continuationSeparator" w:id="0">
    <w:p w14:paraId="6399AF23" w14:textId="77777777" w:rsidR="009B6EDD" w:rsidRDefault="009B6EDD" w:rsidP="005B7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851401"/>
      <w:docPartObj>
        <w:docPartGallery w:val="Watermarks"/>
        <w:docPartUnique/>
      </w:docPartObj>
    </w:sdtPr>
    <w:sdtEndPr/>
    <w:sdtContent>
      <w:p w14:paraId="2966A6D9" w14:textId="77777777" w:rsidR="00EE659D" w:rsidRDefault="009B6EDD">
        <w:pPr>
          <w:pStyle w:val="Header"/>
        </w:pPr>
        <w:r>
          <w:rPr>
            <w:noProof/>
          </w:rPr>
          <w:pict w14:anchorId="59676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44"/>
    <w:rsid w:val="0019118D"/>
    <w:rsid w:val="001A2480"/>
    <w:rsid w:val="001A690A"/>
    <w:rsid w:val="001B628B"/>
    <w:rsid w:val="001C6815"/>
    <w:rsid w:val="001F4FEF"/>
    <w:rsid w:val="0039270A"/>
    <w:rsid w:val="00532993"/>
    <w:rsid w:val="00533292"/>
    <w:rsid w:val="00544087"/>
    <w:rsid w:val="005B7311"/>
    <w:rsid w:val="005C4286"/>
    <w:rsid w:val="006D35A4"/>
    <w:rsid w:val="006F385A"/>
    <w:rsid w:val="00796BF8"/>
    <w:rsid w:val="007B473D"/>
    <w:rsid w:val="008A3ED2"/>
    <w:rsid w:val="009B6EDD"/>
    <w:rsid w:val="00A8317D"/>
    <w:rsid w:val="00AA7644"/>
    <w:rsid w:val="00B01F8F"/>
    <w:rsid w:val="00B10D06"/>
    <w:rsid w:val="00C36441"/>
    <w:rsid w:val="00DA0AA9"/>
    <w:rsid w:val="00E010FA"/>
    <w:rsid w:val="00EA47E2"/>
    <w:rsid w:val="00F8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CC6DEB"/>
  <w15:chartTrackingRefBased/>
  <w15:docId w15:val="{E6311FFA-EBF6-4BAA-8960-2E2344BB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644"/>
  </w:style>
  <w:style w:type="paragraph" w:styleId="Footer">
    <w:name w:val="footer"/>
    <w:basedOn w:val="Normal"/>
    <w:link w:val="FooterChar"/>
    <w:uiPriority w:val="99"/>
    <w:unhideWhenUsed/>
    <w:rsid w:val="005B7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311"/>
  </w:style>
  <w:style w:type="character" w:styleId="CommentReference">
    <w:name w:val="annotation reference"/>
    <w:basedOn w:val="DefaultParagraphFont"/>
    <w:uiPriority w:val="99"/>
    <w:semiHidden/>
    <w:unhideWhenUsed/>
    <w:rsid w:val="001A690A"/>
    <w:rPr>
      <w:sz w:val="16"/>
      <w:szCs w:val="16"/>
    </w:rPr>
  </w:style>
  <w:style w:type="paragraph" w:styleId="CommentText">
    <w:name w:val="annotation text"/>
    <w:basedOn w:val="Normal"/>
    <w:link w:val="CommentTextChar"/>
    <w:uiPriority w:val="99"/>
    <w:semiHidden/>
    <w:unhideWhenUsed/>
    <w:rsid w:val="001A690A"/>
    <w:pPr>
      <w:spacing w:line="240" w:lineRule="auto"/>
    </w:pPr>
    <w:rPr>
      <w:sz w:val="20"/>
      <w:szCs w:val="20"/>
    </w:rPr>
  </w:style>
  <w:style w:type="character" w:customStyle="1" w:styleId="CommentTextChar">
    <w:name w:val="Comment Text Char"/>
    <w:basedOn w:val="DefaultParagraphFont"/>
    <w:link w:val="CommentText"/>
    <w:uiPriority w:val="99"/>
    <w:semiHidden/>
    <w:rsid w:val="001A690A"/>
    <w:rPr>
      <w:sz w:val="20"/>
      <w:szCs w:val="20"/>
    </w:rPr>
  </w:style>
  <w:style w:type="paragraph" w:styleId="CommentSubject">
    <w:name w:val="annotation subject"/>
    <w:basedOn w:val="CommentText"/>
    <w:next w:val="CommentText"/>
    <w:link w:val="CommentSubjectChar"/>
    <w:uiPriority w:val="99"/>
    <w:semiHidden/>
    <w:unhideWhenUsed/>
    <w:rsid w:val="001A690A"/>
    <w:rPr>
      <w:b/>
      <w:bCs/>
    </w:rPr>
  </w:style>
  <w:style w:type="character" w:customStyle="1" w:styleId="CommentSubjectChar">
    <w:name w:val="Comment Subject Char"/>
    <w:basedOn w:val="CommentTextChar"/>
    <w:link w:val="CommentSubject"/>
    <w:uiPriority w:val="99"/>
    <w:semiHidden/>
    <w:rsid w:val="001A690A"/>
    <w:rPr>
      <w:b/>
      <w:bCs/>
      <w:sz w:val="20"/>
      <w:szCs w:val="20"/>
    </w:rPr>
  </w:style>
  <w:style w:type="paragraph" w:styleId="BalloonText">
    <w:name w:val="Balloon Text"/>
    <w:basedOn w:val="Normal"/>
    <w:link w:val="BalloonTextChar"/>
    <w:uiPriority w:val="99"/>
    <w:semiHidden/>
    <w:unhideWhenUsed/>
    <w:rsid w:val="001A6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0A"/>
    <w:rPr>
      <w:rFonts w:ascii="Segoe UI" w:hAnsi="Segoe UI" w:cs="Segoe UI"/>
      <w:sz w:val="18"/>
      <w:szCs w:val="18"/>
    </w:rPr>
  </w:style>
  <w:style w:type="paragraph" w:styleId="NormalWeb">
    <w:name w:val="Normal (Web)"/>
    <w:basedOn w:val="Normal"/>
    <w:uiPriority w:val="99"/>
    <w:semiHidden/>
    <w:unhideWhenUsed/>
    <w:rsid w:val="001A248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94943183914592F4C750C3CAC9CB" ma:contentTypeVersion="12" ma:contentTypeDescription="Create a new document." ma:contentTypeScope="" ma:versionID="9b324a5df455d10970fc983545f70072">
  <xsd:schema xmlns:xsd="http://www.w3.org/2001/XMLSchema" xmlns:xs="http://www.w3.org/2001/XMLSchema" xmlns:p="http://schemas.microsoft.com/office/2006/metadata/properties" xmlns:ns2="1527a15e-dd5d-40d6-a1f7-e62245274b48" xmlns:ns3="a632fabf-cdcd-4451-bede-094a6d39fff9" targetNamespace="http://schemas.microsoft.com/office/2006/metadata/properties" ma:root="true" ma:fieldsID="7606377d3f2b23495ee8aba3fdce2010" ns2:_="" ns3:_="">
    <xsd:import namespace="1527a15e-dd5d-40d6-a1f7-e62245274b48"/>
    <xsd:import namespace="a632fabf-cdcd-4451-bede-094a6d39ff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7a15e-dd5d-40d6-a1f7-e62245274b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32fabf-cdcd-4451-bede-094a6d39fff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0A573-2FE3-4667-9C6C-387D41560843}"/>
</file>

<file path=customXml/itemProps2.xml><?xml version="1.0" encoding="utf-8"?>
<ds:datastoreItem xmlns:ds="http://schemas.openxmlformats.org/officeDocument/2006/customXml" ds:itemID="{A731CA23-D4F4-4501-81EB-2DADAD91C72C}"/>
</file>

<file path=customXml/itemProps3.xml><?xml version="1.0" encoding="utf-8"?>
<ds:datastoreItem xmlns:ds="http://schemas.openxmlformats.org/officeDocument/2006/customXml" ds:itemID="{D53C35EE-5F65-4E66-8DC9-BC55B4065055}"/>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Christopher</dc:creator>
  <cp:keywords/>
  <dc:description/>
  <cp:lastModifiedBy>Burns, Peggy</cp:lastModifiedBy>
  <cp:revision>2</cp:revision>
  <cp:lastPrinted>2018-11-19T21:40:00Z</cp:lastPrinted>
  <dcterms:created xsi:type="dcterms:W3CDTF">2019-01-09T17:56:00Z</dcterms:created>
  <dcterms:modified xsi:type="dcterms:W3CDTF">2019-01-09T17:56:00Z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0x0101005E3F94943183914592F4C750C3CAC9CB</vt:lpwstr>
  </property>
</Properties>
</file>